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B5" w:rsidRPr="005B7B5F" w:rsidRDefault="00E628B5" w:rsidP="005B7B5F">
      <w:pPr>
        <w:pStyle w:val="2"/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628B5" w:rsidTr="00E628B5">
        <w:tc>
          <w:tcPr>
            <w:tcW w:w="2691" w:type="dxa"/>
          </w:tcPr>
          <w:p w:rsidR="00E628B5" w:rsidRDefault="0045505A" w:rsidP="00A24A3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left:0;text-align:left;margin-left:29.55pt;margin-top:.95pt;width:705.6pt;height:137.6pt;z-index:-251658752" o:allowincell="f" filled="f" stroked="f">
                  <v:textbox style="mso-next-textbox:#_x0000_s1027" inset="1pt,1pt,1pt,1pt">
                    <w:txbxContent>
                      <w:p w:rsidR="00E628B5" w:rsidRPr="00CD7452" w:rsidRDefault="00E628B5" w:rsidP="00E628B5">
                        <w:pPr>
                          <w:rPr>
                            <w:lang w:val="en-US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E628B5">
              <w:rPr>
                <w:sz w:val="20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628B5" w:rsidRDefault="00E628B5" w:rsidP="00A24A3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E628B5" w:rsidRDefault="00E628B5" w:rsidP="00A24A3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_</w:t>
            </w:r>
            <w:r w:rsidR="00EC6212">
              <w:rPr>
                <w:sz w:val="20"/>
              </w:rPr>
              <w:t>1</w:t>
            </w:r>
            <w:r>
              <w:rPr>
                <w:sz w:val="20"/>
              </w:rPr>
              <w:t>__квартал 20</w:t>
            </w:r>
            <w:r w:rsidR="00EC6212"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E628B5" w:rsidRDefault="00E628B5" w:rsidP="00A24A33">
            <w:pPr>
              <w:jc w:val="center"/>
              <w:rPr>
                <w:sz w:val="20"/>
              </w:rPr>
            </w:pPr>
          </w:p>
        </w:tc>
      </w:tr>
    </w:tbl>
    <w:p w:rsid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</w:t>
      </w:r>
      <w:r w:rsidR="00EC6212">
        <w:rPr>
          <w:sz w:val="22"/>
          <w:szCs w:val="22"/>
        </w:rPr>
        <w:t>МКУК</w:t>
      </w:r>
      <w:proofErr w:type="spellEnd"/>
      <w:r w:rsidR="00EC6212">
        <w:rPr>
          <w:sz w:val="22"/>
          <w:szCs w:val="22"/>
        </w:rPr>
        <w:t xml:space="preserve"> «</w:t>
      </w:r>
      <w:proofErr w:type="spellStart"/>
      <w:r w:rsidR="00EC6212">
        <w:rPr>
          <w:sz w:val="22"/>
          <w:szCs w:val="22"/>
        </w:rPr>
        <w:t>Кипельское</w:t>
      </w:r>
      <w:proofErr w:type="spellEnd"/>
      <w:r w:rsidR="00EC6212">
        <w:rPr>
          <w:sz w:val="22"/>
          <w:szCs w:val="22"/>
        </w:rPr>
        <w:t xml:space="preserve"> </w:t>
      </w:r>
      <w:proofErr w:type="gramStart"/>
      <w:r w:rsidR="00EC6212">
        <w:rPr>
          <w:sz w:val="22"/>
          <w:szCs w:val="22"/>
        </w:rPr>
        <w:t>КДО»</w:t>
      </w:r>
      <w:r w:rsidRPr="00E65052">
        <w:rPr>
          <w:sz w:val="22"/>
          <w:szCs w:val="22"/>
        </w:rPr>
        <w:t>_</w:t>
      </w:r>
      <w:proofErr w:type="gramEnd"/>
      <w:r w:rsidRPr="00E65052">
        <w:rPr>
          <w:sz w:val="22"/>
          <w:szCs w:val="22"/>
        </w:rPr>
        <w:t>___</w:t>
      </w:r>
    </w:p>
    <w:p w:rsidR="00E628B5" w:rsidRPr="00E628B5" w:rsidRDefault="00E628B5" w:rsidP="00E628B5">
      <w:pPr>
        <w:rPr>
          <w:sz w:val="22"/>
          <w:szCs w:val="22"/>
        </w:rPr>
      </w:pPr>
      <w:r>
        <w:rPr>
          <w:sz w:val="22"/>
          <w:szCs w:val="22"/>
        </w:rPr>
        <w:t>Почтовый адрес</w:t>
      </w:r>
      <w:r w:rsidR="00EC6212">
        <w:rPr>
          <w:sz w:val="22"/>
          <w:szCs w:val="22"/>
        </w:rPr>
        <w:t xml:space="preserve"> 641211, Курганская область, </w:t>
      </w:r>
      <w:proofErr w:type="spellStart"/>
      <w:r w:rsidR="00EC6212">
        <w:rPr>
          <w:sz w:val="22"/>
          <w:szCs w:val="22"/>
        </w:rPr>
        <w:t>Юргамышский</w:t>
      </w:r>
      <w:proofErr w:type="spellEnd"/>
      <w:r w:rsidR="00EC6212">
        <w:rPr>
          <w:sz w:val="22"/>
          <w:szCs w:val="22"/>
        </w:rPr>
        <w:t xml:space="preserve"> район, </w:t>
      </w:r>
      <w:proofErr w:type="spellStart"/>
      <w:r w:rsidR="00EC6212">
        <w:rPr>
          <w:sz w:val="22"/>
          <w:szCs w:val="22"/>
        </w:rPr>
        <w:t>с.Кипель</w:t>
      </w:r>
      <w:proofErr w:type="spellEnd"/>
      <w:r w:rsidR="00EC6212">
        <w:rPr>
          <w:sz w:val="22"/>
          <w:szCs w:val="22"/>
        </w:rPr>
        <w:t>, ул.Советская,85</w:t>
      </w:r>
    </w:p>
    <w:p w:rsidR="00E628B5" w:rsidRP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>Наименование учредителя</w:t>
      </w:r>
      <w:r w:rsidR="00EC6212">
        <w:rPr>
          <w:sz w:val="22"/>
          <w:szCs w:val="22"/>
        </w:rPr>
        <w:t xml:space="preserve"> Администрация </w:t>
      </w:r>
      <w:proofErr w:type="spellStart"/>
      <w:r w:rsidR="00EC6212">
        <w:rPr>
          <w:sz w:val="22"/>
          <w:szCs w:val="22"/>
        </w:rPr>
        <w:t>Кипельского</w:t>
      </w:r>
      <w:proofErr w:type="spellEnd"/>
      <w:r w:rsidR="00EC6212">
        <w:rPr>
          <w:sz w:val="22"/>
          <w:szCs w:val="22"/>
        </w:rPr>
        <w:t xml:space="preserve"> сельсовета</w:t>
      </w:r>
      <w:r w:rsidRPr="00E65052">
        <w:rPr>
          <w:sz w:val="22"/>
          <w:szCs w:val="22"/>
        </w:rPr>
        <w:t>_________</w:t>
      </w:r>
    </w:p>
    <w:p w:rsidR="00E628B5" w:rsidRPr="006B4533" w:rsidRDefault="00E628B5" w:rsidP="00E628B5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E628B5" w:rsidRPr="00E65052" w:rsidTr="00A24A33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E628B5" w:rsidRPr="00E65052" w:rsidRDefault="00E628B5" w:rsidP="00A24A33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5B600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  <w:proofErr w:type="gramEnd"/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C6212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EC6212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EC6212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EC6212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EC6212">
              <w:rPr>
                <w:rFonts w:eastAsia="Cambria"/>
                <w:sz w:val="20"/>
                <w:lang w:eastAsia="en-US"/>
              </w:rPr>
              <w:t xml:space="preserve">              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C6212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EC6212">
              <w:rPr>
                <w:rFonts w:eastAsia="Cambria"/>
                <w:sz w:val="20"/>
                <w:lang w:eastAsia="en-US"/>
              </w:rPr>
              <w:t xml:space="preserve">                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C6212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spacing w:line="256" w:lineRule="auto"/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EC6212">
              <w:rPr>
                <w:rFonts w:eastAsia="Cambria"/>
                <w:sz w:val="20"/>
                <w:lang w:eastAsia="en-US"/>
              </w:rPr>
              <w:t xml:space="preserve">          1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6"/>
        <w:gridCol w:w="1440"/>
        <w:gridCol w:w="1499"/>
        <w:gridCol w:w="1184"/>
        <w:gridCol w:w="1221"/>
        <w:gridCol w:w="856"/>
        <w:gridCol w:w="831"/>
        <w:gridCol w:w="1130"/>
        <w:gridCol w:w="1090"/>
        <w:gridCol w:w="2448"/>
        <w:gridCol w:w="1443"/>
        <w:gridCol w:w="1636"/>
      </w:tblGrid>
      <w:tr w:rsidR="00E628B5" w:rsidRPr="00E65052" w:rsidTr="00A24A33">
        <w:trPr>
          <w:trHeight w:val="343"/>
        </w:trPr>
        <w:tc>
          <w:tcPr>
            <w:tcW w:w="268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  <w:tc>
          <w:tcPr>
            <w:tcW w:w="526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залов,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мест,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170"/>
        </w:trPr>
        <w:tc>
          <w:tcPr>
            <w:tcW w:w="26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E628B5" w:rsidRPr="00E65052" w:rsidTr="00A24A33">
        <w:trPr>
          <w:trHeight w:val="343"/>
        </w:trPr>
        <w:tc>
          <w:tcPr>
            <w:tcW w:w="268" w:type="pct"/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EC6212">
              <w:rPr>
                <w:rFonts w:eastAsia="Cambria"/>
                <w:sz w:val="20"/>
                <w:lang w:eastAsia="en-US"/>
              </w:rPr>
              <w:t xml:space="preserve">          2</w:t>
            </w:r>
          </w:p>
        </w:tc>
        <w:tc>
          <w:tcPr>
            <w:tcW w:w="480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   -</w:t>
            </w:r>
          </w:p>
        </w:tc>
        <w:tc>
          <w:tcPr>
            <w:tcW w:w="378" w:type="pct"/>
            <w:vAlign w:val="bottom"/>
          </w:tcPr>
          <w:p w:rsidR="00E628B5" w:rsidRPr="00E65052" w:rsidRDefault="00485ABB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-</w:t>
            </w:r>
          </w:p>
        </w:tc>
        <w:tc>
          <w:tcPr>
            <w:tcW w:w="391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-</w:t>
            </w:r>
          </w:p>
        </w:tc>
        <w:tc>
          <w:tcPr>
            <w:tcW w:w="274" w:type="pct"/>
            <w:vAlign w:val="bottom"/>
          </w:tcPr>
          <w:p w:rsidR="00E628B5" w:rsidRPr="00E65052" w:rsidRDefault="00485ABB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1</w:t>
            </w:r>
          </w:p>
        </w:tc>
        <w:tc>
          <w:tcPr>
            <w:tcW w:w="266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30</w:t>
            </w:r>
          </w:p>
        </w:tc>
        <w:tc>
          <w:tcPr>
            <w:tcW w:w="362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 1</w:t>
            </w:r>
          </w:p>
        </w:tc>
        <w:tc>
          <w:tcPr>
            <w:tcW w:w="349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44,0</w:t>
            </w:r>
          </w:p>
        </w:tc>
        <w:tc>
          <w:tcPr>
            <w:tcW w:w="784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             1</w:t>
            </w:r>
          </w:p>
        </w:tc>
        <w:tc>
          <w:tcPr>
            <w:tcW w:w="462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     -</w:t>
            </w:r>
          </w:p>
        </w:tc>
        <w:tc>
          <w:tcPr>
            <w:tcW w:w="526" w:type="pct"/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 xml:space="preserve">           22,0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9"/>
        <w:gridCol w:w="1299"/>
        <w:gridCol w:w="1327"/>
        <w:gridCol w:w="1227"/>
        <w:gridCol w:w="1199"/>
        <w:gridCol w:w="2099"/>
        <w:gridCol w:w="1764"/>
        <w:gridCol w:w="2227"/>
        <w:gridCol w:w="1908"/>
        <w:gridCol w:w="1755"/>
      </w:tblGrid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автоматизи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в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Интернет-страницы доступной для слепых и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  <w:proofErr w:type="gramEnd"/>
          </w:p>
        </w:tc>
      </w:tr>
      <w:tr w:rsidR="00E628B5" w:rsidRPr="00E65052" w:rsidTr="00A24A33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485ABB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Default="00E628B5" w:rsidP="00485ABB">
      <w:pPr>
        <w:ind w:firstLine="720"/>
        <w:jc w:val="center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E628B5" w:rsidRPr="00E65052" w:rsidTr="00A24A33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E628B5" w:rsidRPr="00E65052" w:rsidTr="00A24A33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E628B5" w:rsidRPr="00E65052" w:rsidRDefault="00E628B5" w:rsidP="00A24A33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E628B5" w:rsidRPr="00E65052" w:rsidTr="00A24A33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E628B5" w:rsidRPr="00E65052" w:rsidTr="00A24A33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117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74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54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32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485ABB"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E628B5" w:rsidRPr="00E65052" w:rsidTr="00A24A33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E628B5" w:rsidRPr="00E65052" w:rsidTr="00A24A33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E628B5" w:rsidRPr="00E65052" w:rsidTr="00A24A33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485ABB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spacing w:after="120"/>
        <w:ind w:firstLine="720"/>
        <w:jc w:val="center"/>
        <w:rPr>
          <w:rFonts w:eastAsia="Cambria"/>
          <w:sz w:val="20"/>
          <w:lang w:val="en-US" w:eastAsia="en-US"/>
        </w:rPr>
      </w:pPr>
      <w:r w:rsidRPr="00E65052">
        <w:rPr>
          <w:rFonts w:eastAsia="Cambria"/>
          <w:sz w:val="20"/>
          <w:lang w:val="en-US"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E628B5" w:rsidRPr="00E65052" w:rsidRDefault="00E628B5" w:rsidP="00E628B5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82"/>
        <w:gridCol w:w="679"/>
        <w:gridCol w:w="1497"/>
        <w:gridCol w:w="721"/>
        <w:gridCol w:w="1032"/>
        <w:gridCol w:w="1417"/>
        <w:gridCol w:w="865"/>
        <w:gridCol w:w="1154"/>
        <w:gridCol w:w="1441"/>
        <w:gridCol w:w="1010"/>
        <w:gridCol w:w="1297"/>
        <w:gridCol w:w="1442"/>
        <w:gridCol w:w="1377"/>
      </w:tblGrid>
      <w:tr w:rsidR="00E628B5" w:rsidRPr="00E65052" w:rsidTr="00E628B5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Культурно-массовые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  <w:proofErr w:type="gramEnd"/>
          </w:p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E628B5" w:rsidRPr="00E65052" w:rsidTr="00E628B5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досуговые  мероприятия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E628B5" w:rsidRPr="00E65052" w:rsidTr="00E628B5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E628B5" w:rsidRPr="00E65052" w:rsidTr="00E628B5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Число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 xml:space="preserve">мероприятий,   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>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05A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E628B5" w:rsidRDefault="00E628B5" w:rsidP="0045505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Pr="0045505A" w:rsidRDefault="0045505A" w:rsidP="0045505A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8B5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Pr="00E65052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1698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1557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251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2311D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178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8B5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Pr="00E65052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8B5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45505A" w:rsidRPr="00E65052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70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0D397C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E628B5" w:rsidRPr="00E65052" w:rsidTr="00E628B5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45505A" w:rsidP="0012311D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0D397C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12311D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jc w:val="both"/>
        <w:rPr>
          <w:rFonts w:eastAsia="Cambria"/>
          <w:color w:val="FF0000"/>
          <w:sz w:val="20"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lastRenderedPageBreak/>
        <w:t>Раздел 5. Персонал организации</w:t>
      </w:r>
    </w:p>
    <w:p w:rsidR="00E628B5" w:rsidRPr="00E65052" w:rsidRDefault="00E628B5" w:rsidP="00E628B5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E628B5" w:rsidRPr="00E65052" w:rsidRDefault="00E628B5" w:rsidP="00E628B5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</w:t>
      </w:r>
      <w:proofErr w:type="gramStart"/>
      <w:r w:rsidRPr="00E65052">
        <w:rPr>
          <w:rFonts w:eastAsia="Cambria"/>
          <w:sz w:val="20"/>
          <w:lang w:eastAsia="en-US"/>
        </w:rPr>
        <w:t>ОКЕИ:  человек</w:t>
      </w:r>
      <w:proofErr w:type="gramEnd"/>
      <w:r w:rsidRPr="00E65052">
        <w:rPr>
          <w:rFonts w:eastAsia="Cambria"/>
          <w:sz w:val="20"/>
          <w:lang w:eastAsia="en-US"/>
        </w:rPr>
        <w:t xml:space="preserve">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E628B5" w:rsidRPr="00E65052" w:rsidTr="00A24A33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E628B5" w:rsidRPr="00E65052" w:rsidTr="00A24A33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инструктиро-вание</w:t>
            </w:r>
            <w:proofErr w:type="spellEnd"/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) по вопросам, связанным с </w:t>
            </w:r>
            <w:proofErr w:type="spellStart"/>
            <w:r w:rsidRPr="006955F0">
              <w:rPr>
                <w:rFonts w:eastAsia="Cambria"/>
                <w:sz w:val="20"/>
                <w:lang w:eastAsia="en-US"/>
              </w:rPr>
              <w:t>предоставле-нием</w:t>
            </w:r>
            <w:proofErr w:type="spellEnd"/>
            <w:r w:rsidRPr="006955F0">
              <w:rPr>
                <w:rFonts w:eastAsia="Cambria"/>
                <w:sz w:val="20"/>
                <w:lang w:eastAsia="en-US"/>
              </w:rPr>
              <w:t xml:space="preserve">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</w:t>
            </w:r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них  имеют</w:t>
            </w:r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  образование 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E628B5" w:rsidRPr="00E65052" w:rsidTr="00A24A33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E628B5" w:rsidRPr="00E65052" w:rsidTr="00A24A33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45505A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45505A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45505A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45505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E628B5" w:rsidRPr="00E65052" w:rsidTr="00A24A33">
        <w:trPr>
          <w:cantSplit/>
          <w:tblHeader/>
        </w:trPr>
        <w:tc>
          <w:tcPr>
            <w:tcW w:w="4111" w:type="dxa"/>
            <w:hideMark/>
          </w:tcPr>
          <w:p w:rsidR="00E628B5" w:rsidRPr="00E65052" w:rsidRDefault="00E628B5" w:rsidP="00A24A33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E628B5" w:rsidRPr="00E65052" w:rsidRDefault="00E628B5" w:rsidP="00A24A33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45505A" w:rsidRDefault="0045505A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45505A" w:rsidRPr="0045505A" w:rsidRDefault="0045505A" w:rsidP="0045505A">
            <w:pPr>
              <w:rPr>
                <w:rFonts w:eastAsia="Calibri" w:cs="Arial"/>
                <w:sz w:val="20"/>
                <w:lang w:eastAsia="en-US"/>
              </w:rPr>
            </w:pPr>
          </w:p>
          <w:p w:rsidR="0045505A" w:rsidRPr="0045505A" w:rsidRDefault="0045505A" w:rsidP="0045505A">
            <w:pPr>
              <w:rPr>
                <w:rFonts w:eastAsia="Calibri" w:cs="Arial"/>
                <w:sz w:val="20"/>
                <w:lang w:eastAsia="en-US"/>
              </w:rPr>
            </w:pPr>
          </w:p>
          <w:p w:rsidR="0045505A" w:rsidRDefault="0045505A" w:rsidP="0045505A">
            <w:pPr>
              <w:rPr>
                <w:rFonts w:eastAsia="Calibri" w:cs="Arial"/>
                <w:sz w:val="20"/>
                <w:lang w:eastAsia="en-US"/>
              </w:rPr>
            </w:pPr>
          </w:p>
          <w:p w:rsidR="00E628B5" w:rsidRPr="0045505A" w:rsidRDefault="0045505A" w:rsidP="0045505A">
            <w:pPr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 xml:space="preserve">Директор </w:t>
            </w:r>
            <w:proofErr w:type="spellStart"/>
            <w:r>
              <w:rPr>
                <w:rFonts w:eastAsia="Calibri" w:cs="Arial"/>
                <w:sz w:val="20"/>
                <w:lang w:eastAsia="en-US"/>
              </w:rPr>
              <w:t>Кипельского</w:t>
            </w:r>
            <w:proofErr w:type="spellEnd"/>
            <w:r>
              <w:rPr>
                <w:rFonts w:eastAsia="Calibri" w:cs="Arial"/>
                <w:sz w:val="20"/>
                <w:lang w:eastAsia="en-US"/>
              </w:rPr>
              <w:t xml:space="preserve"> КДО        Тюрина Н.Л.</w:t>
            </w:r>
          </w:p>
        </w:tc>
        <w:tc>
          <w:tcPr>
            <w:tcW w:w="2976" w:type="dxa"/>
            <w:gridSpan w:val="2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E628B5" w:rsidRPr="00E65052" w:rsidTr="00A24A33">
        <w:trPr>
          <w:cantSplit/>
          <w:tblHeader/>
        </w:trPr>
        <w:tc>
          <w:tcPr>
            <w:tcW w:w="4111" w:type="dxa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E628B5" w:rsidRPr="00E65052" w:rsidTr="00A24A33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628B5" w:rsidRPr="00E65052" w:rsidRDefault="0045505A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45505A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 w:rsidR="0045505A">
              <w:rPr>
                <w:rFonts w:eastAsia="Calibri" w:cs="Arial"/>
                <w:sz w:val="20"/>
                <w:lang w:eastAsia="en-US"/>
              </w:rPr>
              <w:t>20</w:t>
            </w:r>
            <w:r w:rsidRPr="00E65052">
              <w:rPr>
                <w:rFonts w:eastAsia="Calibri" w:cs="Arial"/>
                <w:sz w:val="20"/>
                <w:lang w:eastAsia="en-US"/>
              </w:rPr>
              <w:t>_» ___</w:t>
            </w:r>
            <w:r w:rsidR="0045505A">
              <w:rPr>
                <w:rFonts w:eastAsia="Calibri" w:cs="Arial"/>
                <w:sz w:val="20"/>
                <w:lang w:eastAsia="en-US"/>
              </w:rPr>
              <w:t>марта</w:t>
            </w:r>
            <w:r w:rsidRPr="00E65052">
              <w:rPr>
                <w:rFonts w:eastAsia="Calibri" w:cs="Arial"/>
                <w:sz w:val="20"/>
                <w:lang w:eastAsia="en-US"/>
              </w:rPr>
              <w:t>_20</w:t>
            </w:r>
            <w:r w:rsidR="0045505A">
              <w:rPr>
                <w:rFonts w:eastAsia="Calibri" w:cs="Arial"/>
                <w:sz w:val="20"/>
                <w:lang w:eastAsia="en-US"/>
              </w:rPr>
              <w:t>20</w:t>
            </w:r>
            <w:bookmarkStart w:id="0" w:name="_GoBack"/>
            <w:bookmarkEnd w:id="0"/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E628B5" w:rsidRPr="00E65052" w:rsidTr="00A24A33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p w:rsidR="001344DC" w:rsidRDefault="001344DC" w:rsidP="00E628B5"/>
    <w:sectPr w:rsidR="001344DC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28B5"/>
    <w:rsid w:val="000D0947"/>
    <w:rsid w:val="0012311D"/>
    <w:rsid w:val="0013148B"/>
    <w:rsid w:val="001344DC"/>
    <w:rsid w:val="0045505A"/>
    <w:rsid w:val="00485ABB"/>
    <w:rsid w:val="005B7B5F"/>
    <w:rsid w:val="00722AD2"/>
    <w:rsid w:val="008B48D4"/>
    <w:rsid w:val="00920570"/>
    <w:rsid w:val="00E628B5"/>
    <w:rsid w:val="00EC6212"/>
    <w:rsid w:val="00F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4D94B21-4CE7-44DF-B79E-3ABC6B83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28B5"/>
    <w:pPr>
      <w:keepNext/>
      <w:spacing w:before="60" w:line="220" w:lineRule="exact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B7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8B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7B5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7B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7B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pc</cp:lastModifiedBy>
  <cp:revision>7</cp:revision>
  <cp:lastPrinted>2019-03-20T06:41:00Z</cp:lastPrinted>
  <dcterms:created xsi:type="dcterms:W3CDTF">2018-02-12T10:42:00Z</dcterms:created>
  <dcterms:modified xsi:type="dcterms:W3CDTF">2020-03-20T09:25:00Z</dcterms:modified>
</cp:coreProperties>
</file>